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空白血壓紀錄表：列印或下載</w:t>
      </w:r>
    </w:p>
    <w:p>
      <w:pPr/>
      <w:r>
        <w:rPr>
          <w:color w:val="4A5866"/>
          <w:sz w:val="20"/>
        </w:rPr>
        <w:t xml:space="preserve">空間足夠記錄一個月、每天兩次的量測。每次量兩到三回、間隔一分鐘，記下平均值，而不是最漂亮的那一次。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日期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時間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收縮壓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舒張壓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脈搏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手臂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備註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https://feeltracker.com/zh-Hant/blood-pressure/log-template/</w:t>
      </w:r>
    </w:p>
    <w:sectPr>
      <w:pgSz w:w="11906" w:h="16838"/>
      <w:pgMar w:top="720" w:right="720" w:bottom="720" w:left="720"/>
    </w:sectPr>
  </w:body>
</w:document>
</file>