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/>
      <w:r>
        <w:rPr>
          <w:b/>
          <w:sz w:val="32"/>
        </w:rPr>
        <w:t xml:space="preserve">Registro de pressão arterial em branco: imprima ou baixe</w:t>
      </w:r>
    </w:p>
    <w:p>
      <w:pPr/>
      <w:r>
        <w:rPr>
          <w:color w:val="4A5866"/>
          <w:sz w:val="20"/>
        </w:rPr>
        <w:t xml:space="preserve">Espaço para um mês de medições duas vezes por dia. Faça duas ou três medições com um minuto de intervalo e anote a média, não a melhor.</w:t>
      </w:r>
    </w:p>
    <w:tbl>
      <w:tblPr>
        <w:tblW w:w="0" w:type="auto"/>
        <w:tblBorders>
          <w:top w:val="single" w:sz="4" w:color="B8C4D0"/>
          <w:left w:val="single" w:sz="4" w:color="B8C4D0"/>
          <w:bottom w:val="single" w:sz="4" w:color="B8C4D0"/>
          <w:right w:val="single" w:sz="4" w:color="B8C4D0"/>
          <w:insideH w:val="single" w:sz="4" w:color="B8C4D0"/>
          <w:insideV w:val="single" w:sz="4" w:color="B8C4D0"/>
        </w:tblBorders>
      </w:tblPr>
      <w:tr>
        <w:trPr>
          <w:tblHeader/>
        </w:trPr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Data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Horário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Sistólica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Diastólica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Pulso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Braço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Observações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</w:tbl>
    <w:p>
      <w:pPr>
        <w:spacing w:before="200"/>
      </w:pPr>
      <w:r>
        <w:rPr>
          <w:color w:val="7F8F9F"/>
          <w:sz w:val="16"/>
        </w:rPr>
        <w:t xml:space="preserve">feeltracker.com — https://feeltracker.com/pt-br/blood-pressure/log-template/</w:t>
      </w:r>
    </w:p>
    <w:sectPr>
      <w:pgSz w:w="11906" w:h="16838"/>
      <w:pgMar w:top="720" w:right="720" w:bottom="720" w:left="720"/>
    </w:sectPr>
  </w:body>
</w:document>
</file>