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Leeg bloeddruklogboek: printen of downloaden</w:t>
      </w:r>
    </w:p>
    <w:p>
      <w:pPr/>
      <w:r>
        <w:rPr>
          <w:color w:val="4A5866"/>
          <w:sz w:val="20"/>
        </w:rPr>
        <w:t xml:space="preserve">Ruimte voor een maand aan metingen, twee keer per dag. Meet twee of drie keer met een minuut ertussen en noteer het gemiddelde, niet de beste meting.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Datum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Tijd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Systolisch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Diastolisch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Pols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Arm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Notities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https://feeltracker.com/nl/blood-pressure/log-template/</w:t>
      </w:r>
    </w:p>
    <w:sectPr>
      <w:pgSz w:w="11906" w:h="16838"/>
      <w:pgMar w:top="720" w:right="720" w:bottom="720" w:left="720"/>
    </w:sectPr>
  </w:body>
</w:document>
</file>