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Tom blodtrykksdagbok: skriv ut eller last ned</w:t>
      </w:r>
    </w:p>
    <w:p>
      <w:pPr/>
      <w:r>
        <w:rPr>
          <w:color w:val="4A5866"/>
          <w:sz w:val="20"/>
        </w:rPr>
        <w:t xml:space="preserve">Plass til en måned med målinger to ganger om dagen. Ta to eller tre målinger med ett minutts mellomrom, og skriv ned gjennomsnittet, ikke den beste.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Tid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Systolisk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Diastolisk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Arm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Notater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https://feeltracker.com/nb/blood-pressure/log-template/</w:t>
      </w:r>
    </w:p>
    <w:sectPr>
      <w:pgSz w:w="11906" w:h="16838"/>
      <w:pgMar w:top="720" w:right="720" w:bottom="720" w:left="720"/>
    </w:sectPr>
  </w:body>
</w:document>
</file>