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/>
      <w:r>
        <w:rPr>
          <w:b/>
          <w:sz w:val="32"/>
        </w:rPr>
        <w:t xml:space="preserve">Diario della pressione vuoto: da stampare o scaricare</w:t>
      </w:r>
    </w:p>
    <w:p>
      <w:pPr/>
      <w:r>
        <w:rPr>
          <w:color w:val="4A5866"/>
          <w:sz w:val="20"/>
        </w:rPr>
        <w:t xml:space="preserve">Spazio per un mese di misurazioni due volte al giorno. Fai due o tre misurazioni a un minuto di distanza e annota la media, non la migliore.</w:t>
      </w:r>
    </w:p>
    <w:tbl>
      <w:tblPr>
        <w:tblW w:w="0" w:type="auto"/>
        <w:tblBorders>
          <w:top w:val="single" w:sz="4" w:color="B8C4D0"/>
          <w:left w:val="single" w:sz="4" w:color="B8C4D0"/>
          <w:bottom w:val="single" w:sz="4" w:color="B8C4D0"/>
          <w:right w:val="single" w:sz="4" w:color="B8C4D0"/>
          <w:insideH w:val="single" w:sz="4" w:color="B8C4D0"/>
          <w:insideV w:val="single" w:sz="4" w:color="B8C4D0"/>
        </w:tblBorders>
      </w:tblPr>
      <w:tr>
        <w:trPr>
          <w:tblHeader/>
        </w:trPr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Data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Ora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Sistolica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Diastolica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Battito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Braccio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Note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</w:tbl>
    <w:p>
      <w:pPr>
        <w:spacing w:before="200"/>
      </w:pPr>
      <w:r>
        <w:rPr>
          <w:color w:val="7F8F9F"/>
          <w:sz w:val="16"/>
        </w:rPr>
        <w:t xml:space="preserve">feeltracker.com — https://feeltracker.com/it/blood-pressure/log-template/</w:t>
      </w:r>
    </w:p>
    <w:sectPr>
      <w:pgSz w:w="11906" w:h="16838"/>
      <w:pgMar w:top="720" w:right="720" w:bottom="720" w:left="720"/>
    </w:sectPr>
  </w:body>
</w:document>
</file>