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/>
      <w:r>
        <w:rPr>
          <w:b/>
          <w:sz w:val="32"/>
        </w:rPr>
        <w:t xml:space="preserve">Relevé de tension vierge : à imprimer ou à télécharger</w:t>
      </w:r>
    </w:p>
    <w:p>
      <w:pPr/>
      <w:r>
        <w:rPr>
          <w:color w:val="4A5866"/>
          <w:sz w:val="20"/>
        </w:rPr>
        <w:t xml:space="preserve">De quoi noter un mois de mesures matin et soir. Prenez deux ou trois mesures à une minute d'intervalle et notez la moyenne, pas la meilleure.</w:t>
      </w:r>
    </w:p>
    <w:tbl>
      <w:tblPr>
        <w:tblW w:w="0" w:type="auto"/>
        <w:tblBorders>
          <w:top w:val="single" w:sz="4" w:color="B8C4D0"/>
          <w:left w:val="single" w:sz="4" w:color="B8C4D0"/>
          <w:bottom w:val="single" w:sz="4" w:color="B8C4D0"/>
          <w:right w:val="single" w:sz="4" w:color="B8C4D0"/>
          <w:insideH w:val="single" w:sz="4" w:color="B8C4D0"/>
          <w:insideV w:val="single" w:sz="4" w:color="B8C4D0"/>
        </w:tblBorders>
      </w:tblPr>
      <w:tr>
        <w:trPr>
          <w:tblHeader/>
        </w:trPr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Date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Heure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Systolique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Diastolique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Pouls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Bras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Notes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</w:tbl>
    <w:p>
      <w:pPr>
        <w:spacing w:before="200"/>
      </w:pPr>
      <w:r>
        <w:rPr>
          <w:color w:val="7F8F9F"/>
          <w:sz w:val="16"/>
        </w:rPr>
        <w:t xml:space="preserve">feeltracker.com — https://feeltracker.com/fr/blood-pressure/log-template/</w:t>
      </w:r>
    </w:p>
    <w:sectPr>
      <w:pgSz w:w="11906" w:h="16838"/>
      <w:pgMar w:top="720" w:right="720" w:bottom="720" w:left="720"/>
    </w:sectPr>
  </w:body>
</w:document>
</file>