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Journal de tension artérielle vierge : à imprimer ou à télécharger</w:t>
      </w:r>
    </w:p>
    <w:p>
      <w:pPr/>
      <w:r>
        <w:rPr>
          <w:color w:val="4A5866"/>
          <w:sz w:val="20"/>
        </w:rPr>
        <w:t xml:space="preserve">De la place pour un mois de mesures deux fois par jour. Prenez deux ou trois mesures à une minute d'intervalle et notez la moyenne, pas la meilleure.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Heure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Systolique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Diastolique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Pouls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Bras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Remarques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https://feeltracker.com/fr-ca/blood-pressure/log-template/</w:t>
      </w:r>
    </w:p>
    <w:sectPr>
      <w:pgSz w:w="11906" w:h="16838"/>
      <w:pgMar w:top="720" w:right="720" w:bottom="720" w:left="720"/>
    </w:sectPr>
  </w:body>
</w:document>
</file>