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/>
      <w:r>
        <w:rPr>
          <w:b/>
          <w:sz w:val="32"/>
        </w:rPr>
        <w:t xml:space="preserve">Registro de presión arterial en blanco: imprímelo o descárgalo</w:t>
      </w:r>
    </w:p>
    <w:p>
      <w:pPr/>
      <w:r>
        <w:rPr>
          <w:color w:val="4A5866"/>
          <w:sz w:val="20"/>
        </w:rPr>
        <w:t xml:space="preserve">Espacio para un mes de mediciones dos veces al día. Toma dos o tres lecturas separadas por un minuto y apunta la media, no la mejor.</w:t>
      </w:r>
    </w:p>
    <w:tbl>
      <w:tblPr>
        <w:tblW w:w="0" w:type="auto"/>
        <w:tblBorders>
          <w:top w:val="single" w:sz="4" w:color="B8C4D0"/>
          <w:left w:val="single" w:sz="4" w:color="B8C4D0"/>
          <w:bottom w:val="single" w:sz="4" w:color="B8C4D0"/>
          <w:right w:val="single" w:sz="4" w:color="B8C4D0"/>
          <w:insideH w:val="single" w:sz="4" w:color="B8C4D0"/>
          <w:insideV w:val="single" w:sz="4" w:color="B8C4D0"/>
        </w:tblBorders>
      </w:tblPr>
      <w:tr>
        <w:trPr>
          <w:tblHeader/>
        </w:trPr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Fecha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Hora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Sistólica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Diastólica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Pulso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Brazo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Notas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</w:tbl>
    <w:p>
      <w:pPr>
        <w:spacing w:before="200"/>
      </w:pPr>
      <w:r>
        <w:rPr>
          <w:color w:val="7F8F9F"/>
          <w:sz w:val="16"/>
        </w:rPr>
        <w:t xml:space="preserve">feeltracker.com — https://feeltracker.com/es/blood-pressure/log-template/</w:t>
      </w:r>
    </w:p>
    <w:sectPr>
      <w:pgSz w:w="11906" w:h="16838"/>
      <w:pgMar w:top="720" w:right="720" w:bottom="720" w:left="720"/>
    </w:sectPr>
  </w:body>
</w:document>
</file>