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Tomt blodtryksskema: print eller download</w:t>
      </w:r>
    </w:p>
    <w:p>
      <w:pPr/>
      <w:r>
        <w:rPr>
          <w:color w:val="4A5866"/>
          <w:sz w:val="20"/>
        </w:rPr>
        <w:t xml:space="preserve">Plads til en måneds målinger to gange dagligt. Tag to eller tre målinger med et minuts mellemrum, og skriv gennemsnittet ned, ikke den bedste.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Tid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Systolisk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Diastolisk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Noter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https://feeltracker.com/da/blood-pressure/log-template/</w:t>
      </w:r>
    </w:p>
    <w:sectPr>
      <w:pgSz w:w="11906" w:h="16838"/>
      <w:pgMar w:top="720" w:right="720" w:bottom="720" w:left="720"/>
    </w:sectPr>
  </w:body>
</w:document>
</file>