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/>
      <w:r>
        <w:rPr>
          <w:b/>
          <w:sz w:val="32"/>
        </w:rPr>
        <w:t xml:space="preserve">Registre de tensió arterial en blanc: imprimeix-lo o descarrega'l</w:t>
      </w:r>
    </w:p>
    <w:p>
      <w:pPr/>
      <w:r>
        <w:rPr>
          <w:color w:val="4A5866"/>
          <w:sz w:val="20"/>
        </w:rPr>
        <w:t xml:space="preserve">Espai per a un mes de lectures dues vegades al dia. Fes dues o tres lectures amb un minut de diferència i apunta'n la mitjana, no la millor.</w:t>
      </w:r>
    </w:p>
    <w:tbl>
      <w:tblPr>
        <w:tblW w:w="0" w:type="auto"/>
        <w:tblBorders>
          <w:top w:val="single" w:sz="4" w:color="B8C4D0"/>
          <w:left w:val="single" w:sz="4" w:color="B8C4D0"/>
          <w:bottom w:val="single" w:sz="4" w:color="B8C4D0"/>
          <w:right w:val="single" w:sz="4" w:color="B8C4D0"/>
          <w:insideH w:val="single" w:sz="4" w:color="B8C4D0"/>
          <w:insideV w:val="single" w:sz="4" w:color="B8C4D0"/>
        </w:tblBorders>
      </w:tblPr>
      <w:tr>
        <w:trPr>
          <w:tblHeader/>
        </w:trPr>
        <w:tc>
          <w:tcPr>
            <w:tcW w:w="1377" w:type="dxa"/>
            <w:shd w:val="clear" w:color="auto" w:fill="EEF3F8"/>
          </w:tcPr>
          <w:p>
            <w:pPr/>
            <w:r>
              <w:rPr>
                <w:b/>
                <w:sz w:val="18"/>
              </w:rPr>
              <w:t xml:space="preserve">Data</w:t>
            </w:r>
          </w:p>
        </w:tc>
        <w:tc>
          <w:tcPr>
            <w:tcW w:w="1377" w:type="dxa"/>
            <w:shd w:val="clear" w:color="auto" w:fill="EEF3F8"/>
          </w:tcPr>
          <w:p>
            <w:pPr/>
            <w:r>
              <w:rPr>
                <w:b/>
                <w:sz w:val="18"/>
              </w:rPr>
              <w:t xml:space="preserve">Hora</w:t>
            </w:r>
          </w:p>
        </w:tc>
        <w:tc>
          <w:tcPr>
            <w:tcW w:w="1377" w:type="dxa"/>
            <w:shd w:val="clear" w:color="auto" w:fill="EEF3F8"/>
          </w:tcPr>
          <w:p>
            <w:pPr/>
            <w:r>
              <w:rPr>
                <w:b/>
                <w:sz w:val="18"/>
              </w:rPr>
              <w:t xml:space="preserve">Sistòlica</w:t>
            </w:r>
          </w:p>
        </w:tc>
        <w:tc>
          <w:tcPr>
            <w:tcW w:w="1377" w:type="dxa"/>
            <w:shd w:val="clear" w:color="auto" w:fill="EEF3F8"/>
          </w:tcPr>
          <w:p>
            <w:pPr/>
            <w:r>
              <w:rPr>
                <w:b/>
                <w:sz w:val="18"/>
              </w:rPr>
              <w:t xml:space="preserve">Diastòlica</w:t>
            </w:r>
          </w:p>
        </w:tc>
        <w:tc>
          <w:tcPr>
            <w:tcW w:w="1377" w:type="dxa"/>
            <w:shd w:val="clear" w:color="auto" w:fill="EEF3F8"/>
          </w:tcPr>
          <w:p>
            <w:pPr/>
            <w:r>
              <w:rPr>
                <w:b/>
                <w:sz w:val="18"/>
              </w:rPr>
              <w:t xml:space="preserve">Pols</w:t>
            </w:r>
          </w:p>
        </w:tc>
        <w:tc>
          <w:tcPr>
            <w:tcW w:w="1377" w:type="dxa"/>
            <w:shd w:val="clear" w:color="auto" w:fill="EEF3F8"/>
          </w:tcPr>
          <w:p>
            <w:pPr/>
            <w:r>
              <w:rPr>
                <w:b/>
                <w:sz w:val="18"/>
              </w:rPr>
              <w:t xml:space="preserve">Braç</w:t>
            </w:r>
          </w:p>
        </w:tc>
        <w:tc>
          <w:tcPr>
            <w:tcW w:w="1377" w:type="dxa"/>
            <w:shd w:val="clear" w:color="auto" w:fill="EEF3F8"/>
          </w:tcPr>
          <w:p>
            <w:pPr/>
            <w:r>
              <w:rPr>
                <w:b/>
                <w:sz w:val="18"/>
              </w:rPr>
              <w:t xml:space="preserve">Notes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</w:tbl>
    <w:p>
      <w:pPr>
        <w:spacing w:before="200"/>
      </w:pPr>
      <w:r>
        <w:rPr>
          <w:color w:val="7F8F9F"/>
          <w:sz w:val="16"/>
        </w:rPr>
        <w:t xml:space="preserve">feeltracker.com — https://feeltracker.com/ca/blood-pressure/log-template/</w:t>
      </w:r>
    </w:p>
    <w:sectPr>
      <w:pgSz w:w="11906" w:h="16838"/>
      <w:pgMar w:top="720" w:right="720" w:bottom="720" w:left="720"/>
    </w:sectPr>
  </w:body>
</w:document>
</file>