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bidi/>
      </w:pPr>
      <w:r>
        <w:rPr>
          <w:rtl/>
          <w:b/>
          <w:sz w:val="32"/>
        </w:rPr>
        <w:t xml:space="preserve">نموذج سجل ضغط دم فارغ: للطباعة أو التنزيل</w:t>
      </w:r>
    </w:p>
    <w:p>
      <w:pPr>
        <w:bidi/>
      </w:pPr>
      <w:r>
        <w:rPr>
          <w:rtl/>
          <w:color w:val="4A5866"/>
          <w:sz w:val="20"/>
        </w:rPr>
        <w:t xml:space="preserve">مساحة تكفي شهرًا من القياسات مرتين يوميًا. خذ قياسين أو ثلاثة بفاصل دقيقة واحدة، وسجّل المتوسط لا أفضل قراءة.</w:t>
      </w:r>
    </w:p>
    <w:tbl>
      <w:tblPr>
        <w:bidiVisual/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>
              <w:bidi/>
            </w:pPr>
            <w:r>
              <w:rPr>
                <w:rtl/>
                <w:b/>
                <w:sz w:val="18"/>
              </w:rPr>
              <w:t xml:space="preserve">التاريخ</w:t>
            </w:r>
          </w:p>
        </w:tc>
        <w:tc>
          <w:tcPr>
            <w:tcW w:w="1377" w:type="dxa"/>
            <w:shd w:val="clear" w:color="auto" w:fill="EEF3F8"/>
          </w:tcPr>
          <w:p>
            <w:pPr>
              <w:bidi/>
            </w:pPr>
            <w:r>
              <w:rPr>
                <w:rtl/>
                <w:b/>
                <w:sz w:val="18"/>
              </w:rPr>
              <w:t xml:space="preserve">الوقت</w:t>
            </w:r>
          </w:p>
        </w:tc>
        <w:tc>
          <w:tcPr>
            <w:tcW w:w="1377" w:type="dxa"/>
            <w:shd w:val="clear" w:color="auto" w:fill="EEF3F8"/>
          </w:tcPr>
          <w:p>
            <w:pPr>
              <w:bidi/>
            </w:pPr>
            <w:r>
              <w:rPr>
                <w:rtl/>
                <w:b/>
                <w:sz w:val="18"/>
              </w:rPr>
              <w:t xml:space="preserve">الانقباضي</w:t>
            </w:r>
          </w:p>
        </w:tc>
        <w:tc>
          <w:tcPr>
            <w:tcW w:w="1377" w:type="dxa"/>
            <w:shd w:val="clear" w:color="auto" w:fill="EEF3F8"/>
          </w:tcPr>
          <w:p>
            <w:pPr>
              <w:bidi/>
            </w:pPr>
            <w:r>
              <w:rPr>
                <w:rtl/>
                <w:b/>
                <w:sz w:val="18"/>
              </w:rPr>
              <w:t xml:space="preserve">الانبساطي</w:t>
            </w:r>
          </w:p>
        </w:tc>
        <w:tc>
          <w:tcPr>
            <w:tcW w:w="1377" w:type="dxa"/>
            <w:shd w:val="clear" w:color="auto" w:fill="EEF3F8"/>
          </w:tcPr>
          <w:p>
            <w:pPr>
              <w:bidi/>
            </w:pPr>
            <w:r>
              <w:rPr>
                <w:rtl/>
                <w:b/>
                <w:sz w:val="18"/>
              </w:rPr>
              <w:t xml:space="preserve">النبض</w:t>
            </w:r>
          </w:p>
        </w:tc>
        <w:tc>
          <w:tcPr>
            <w:tcW w:w="1377" w:type="dxa"/>
            <w:shd w:val="clear" w:color="auto" w:fill="EEF3F8"/>
          </w:tcPr>
          <w:p>
            <w:pPr>
              <w:bidi/>
            </w:pPr>
            <w:r>
              <w:rPr>
                <w:rtl/>
                <w:b/>
                <w:sz w:val="18"/>
              </w:rPr>
              <w:t xml:space="preserve">الذراع</w:t>
            </w:r>
          </w:p>
        </w:tc>
        <w:tc>
          <w:tcPr>
            <w:tcW w:w="1377" w:type="dxa"/>
            <w:shd w:val="clear" w:color="auto" w:fill="EEF3F8"/>
          </w:tcPr>
          <w:p>
            <w:pPr>
              <w:bidi/>
            </w:pPr>
            <w:r>
              <w:rPr>
                <w:rtl/>
                <w:b/>
                <w:sz w:val="18"/>
              </w:rPr>
              <w:t xml:space="preserve">ملاحظات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</w:tbl>
    <w:p>
      <w:pPr>
        <w:bidi/>
        <w:spacing w:before="200"/>
      </w:pPr>
      <w:r>
        <w:rPr>
          <w:rtl/>
          <w:color w:val="7F8F9F"/>
          <w:sz w:val="16"/>
        </w:rPr>
        <w:t xml:space="preserve">feeltracker.com — https://feeltracker.com/ar/blood-pressure/log-template/</w:t>
      </w:r>
    </w:p>
    <w:sectPr>
      <w:pgSz w:w="11906" w:h="16838"/>
      <w:pgMar w:top="720" w:right="720" w:bottom="720" w:left="720"/>
      <w:bidi/>
    </w:sectPr>
  </w:body>
</w:document>
</file>